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1"/>
        <w:tblW w:w="14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1"/>
        <w:gridCol w:w="2404"/>
        <w:gridCol w:w="959"/>
        <w:gridCol w:w="7776"/>
      </w:tblGrid>
      <w:tr w:rsidR="00AA292B" w:rsidRPr="00217FE6" w:rsidTr="00EE67C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21" w:type="dxa"/>
            <w:tcBorders>
              <w:top w:val="none" w:sz="0" w:space="0" w:color="auto"/>
              <w:left w:val="none" w:sz="0" w:space="0" w:color="auto"/>
              <w:bottom w:val="none" w:sz="0" w:space="0" w:color="auto"/>
              <w:right w:val="none" w:sz="0" w:space="0" w:color="auto"/>
            </w:tcBorders>
            <w:vAlign w:val="center"/>
          </w:tcPr>
          <w:p w:rsidR="00AA292B" w:rsidRPr="008B1F49" w:rsidRDefault="00AA292B" w:rsidP="00EE67CD">
            <w:pPr>
              <w:jc w:val="center"/>
              <w:rPr>
                <w:rFonts w:ascii="宋体" w:eastAsia="宋体" w:hAnsi="宋体"/>
                <w:b w:val="0"/>
                <w:sz w:val="22"/>
                <w:szCs w:val="21"/>
              </w:rPr>
            </w:pPr>
            <w:bookmarkStart w:id="0" w:name="_GoBack" w:colFirst="0" w:colLast="3"/>
            <w:r w:rsidRPr="008B1F49">
              <w:rPr>
                <w:rFonts w:ascii="宋体" w:eastAsia="宋体" w:hAnsi="宋体" w:hint="eastAsia"/>
                <w:sz w:val="22"/>
                <w:szCs w:val="21"/>
              </w:rPr>
              <w:t>大会名称</w:t>
            </w:r>
          </w:p>
        </w:tc>
        <w:tc>
          <w:tcPr>
            <w:tcW w:w="2404" w:type="dxa"/>
            <w:tcBorders>
              <w:top w:val="none" w:sz="0" w:space="0" w:color="auto"/>
              <w:left w:val="none" w:sz="0" w:space="0" w:color="auto"/>
              <w:bottom w:val="none" w:sz="0" w:space="0" w:color="auto"/>
              <w:right w:val="none" w:sz="0" w:space="0" w:color="auto"/>
            </w:tcBorders>
            <w:vAlign w:val="center"/>
          </w:tcPr>
          <w:p w:rsidR="00AA292B" w:rsidRPr="008B1F49" w:rsidRDefault="00AA292B" w:rsidP="00EE67CD">
            <w:pPr>
              <w:jc w:val="center"/>
              <w:cnfStyle w:val="100000000000" w:firstRow="1" w:lastRow="0" w:firstColumn="0" w:lastColumn="0" w:oddVBand="0" w:evenVBand="0" w:oddHBand="0" w:evenHBand="0" w:firstRowFirstColumn="0" w:firstRowLastColumn="0" w:lastRowFirstColumn="0" w:lastRowLastColumn="0"/>
              <w:rPr>
                <w:rFonts w:ascii="宋体" w:eastAsia="宋体" w:hAnsi="宋体"/>
                <w:b w:val="0"/>
                <w:sz w:val="22"/>
                <w:szCs w:val="21"/>
              </w:rPr>
            </w:pPr>
            <w:r w:rsidRPr="008B1F49">
              <w:rPr>
                <w:rFonts w:ascii="宋体" w:eastAsia="宋体" w:hAnsi="宋体" w:hint="eastAsia"/>
                <w:sz w:val="22"/>
                <w:szCs w:val="21"/>
              </w:rPr>
              <w:t>日期</w:t>
            </w:r>
          </w:p>
        </w:tc>
        <w:tc>
          <w:tcPr>
            <w:tcW w:w="959" w:type="dxa"/>
            <w:tcBorders>
              <w:top w:val="none" w:sz="0" w:space="0" w:color="auto"/>
              <w:left w:val="none" w:sz="0" w:space="0" w:color="auto"/>
              <w:bottom w:val="none" w:sz="0" w:space="0" w:color="auto"/>
              <w:right w:val="none" w:sz="0" w:space="0" w:color="auto"/>
            </w:tcBorders>
            <w:vAlign w:val="center"/>
          </w:tcPr>
          <w:p w:rsidR="00AA292B" w:rsidRPr="008B1F49" w:rsidRDefault="00AA292B" w:rsidP="00EE67CD">
            <w:pPr>
              <w:jc w:val="center"/>
              <w:cnfStyle w:val="100000000000" w:firstRow="1" w:lastRow="0" w:firstColumn="0" w:lastColumn="0" w:oddVBand="0" w:evenVBand="0" w:oddHBand="0" w:evenHBand="0" w:firstRowFirstColumn="0" w:firstRowLastColumn="0" w:lastRowFirstColumn="0" w:lastRowLastColumn="0"/>
              <w:rPr>
                <w:rFonts w:ascii="宋体" w:eastAsia="宋体" w:hAnsi="宋体"/>
                <w:b w:val="0"/>
                <w:sz w:val="22"/>
                <w:szCs w:val="21"/>
              </w:rPr>
            </w:pPr>
            <w:r w:rsidRPr="008B1F49">
              <w:rPr>
                <w:rFonts w:ascii="宋体" w:eastAsia="宋体" w:hAnsi="宋体" w:hint="eastAsia"/>
                <w:sz w:val="22"/>
                <w:szCs w:val="21"/>
              </w:rPr>
              <w:t>地点</w:t>
            </w:r>
          </w:p>
        </w:tc>
        <w:tc>
          <w:tcPr>
            <w:tcW w:w="7776" w:type="dxa"/>
            <w:tcBorders>
              <w:top w:val="none" w:sz="0" w:space="0" w:color="auto"/>
              <w:left w:val="none" w:sz="0" w:space="0" w:color="auto"/>
              <w:bottom w:val="none" w:sz="0" w:space="0" w:color="auto"/>
              <w:right w:val="none" w:sz="0" w:space="0" w:color="auto"/>
            </w:tcBorders>
            <w:vAlign w:val="center"/>
          </w:tcPr>
          <w:p w:rsidR="00AA292B" w:rsidRPr="008B1F49" w:rsidRDefault="00AA292B" w:rsidP="00EE67CD">
            <w:pPr>
              <w:jc w:val="center"/>
              <w:cnfStyle w:val="100000000000" w:firstRow="1" w:lastRow="0" w:firstColumn="0" w:lastColumn="0" w:oddVBand="0" w:evenVBand="0" w:oddHBand="0" w:evenHBand="0" w:firstRowFirstColumn="0" w:firstRowLastColumn="0" w:lastRowFirstColumn="0" w:lastRowLastColumn="0"/>
              <w:rPr>
                <w:rFonts w:ascii="宋体" w:eastAsia="宋体" w:hAnsi="宋体"/>
                <w:b w:val="0"/>
                <w:sz w:val="22"/>
                <w:szCs w:val="21"/>
              </w:rPr>
            </w:pPr>
            <w:r w:rsidRPr="008B1F49">
              <w:rPr>
                <w:rFonts w:ascii="宋体" w:eastAsia="宋体" w:hAnsi="宋体" w:hint="eastAsia"/>
                <w:sz w:val="22"/>
                <w:szCs w:val="21"/>
              </w:rPr>
              <w:t>大会主题</w:t>
            </w:r>
          </w:p>
        </w:tc>
      </w:tr>
      <w:bookmarkEnd w:id="0"/>
      <w:tr w:rsidR="0045780D" w:rsidRPr="00217FE6" w:rsidTr="00EE67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21" w:type="dxa"/>
            <w:tcBorders>
              <w:left w:val="none" w:sz="0" w:space="0" w:color="auto"/>
              <w:right w:val="none" w:sz="0" w:space="0" w:color="auto"/>
            </w:tcBorders>
            <w:vAlign w:val="center"/>
          </w:tcPr>
          <w:p w:rsidR="0045780D" w:rsidRPr="00217FE6" w:rsidRDefault="00C57E3C" w:rsidP="00EE67CD">
            <w:pPr>
              <w:jc w:val="center"/>
              <w:rPr>
                <w:rFonts w:ascii="仿宋" w:eastAsia="仿宋" w:hAnsi="仿宋"/>
                <w:szCs w:val="21"/>
              </w:rPr>
            </w:pPr>
            <w:r w:rsidRPr="008B1F49">
              <w:rPr>
                <w:rFonts w:ascii="仿宋" w:eastAsia="仿宋" w:hAnsi="仿宋" w:hint="eastAsia"/>
                <w:szCs w:val="21"/>
              </w:rPr>
              <w:t>2015年中国狂犬病年会</w:t>
            </w:r>
          </w:p>
        </w:tc>
        <w:tc>
          <w:tcPr>
            <w:tcW w:w="2404" w:type="dxa"/>
            <w:tcBorders>
              <w:left w:val="none" w:sz="0" w:space="0" w:color="auto"/>
              <w:right w:val="none" w:sz="0" w:space="0" w:color="auto"/>
            </w:tcBorders>
            <w:vAlign w:val="center"/>
          </w:tcPr>
          <w:p w:rsidR="0045780D"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8B1F49">
              <w:rPr>
                <w:rFonts w:ascii="仿宋" w:eastAsia="仿宋" w:hAnsi="仿宋" w:hint="eastAsia"/>
                <w:szCs w:val="21"/>
              </w:rPr>
              <w:t>2015年4月16-17日</w:t>
            </w:r>
          </w:p>
        </w:tc>
        <w:tc>
          <w:tcPr>
            <w:tcW w:w="959" w:type="dxa"/>
            <w:tcBorders>
              <w:left w:val="none" w:sz="0" w:space="0" w:color="auto"/>
              <w:right w:val="none" w:sz="0" w:space="0" w:color="auto"/>
            </w:tcBorders>
            <w:vAlign w:val="center"/>
          </w:tcPr>
          <w:p w:rsidR="0045780D"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Pr>
                <w:rFonts w:ascii="仿宋" w:eastAsia="仿宋" w:hAnsi="仿宋" w:hint="eastAsia"/>
                <w:szCs w:val="21"/>
              </w:rPr>
              <w:t>湖北</w:t>
            </w:r>
          </w:p>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Pr>
                <w:rFonts w:ascii="仿宋" w:eastAsia="仿宋" w:hAnsi="仿宋" w:hint="eastAsia"/>
                <w:szCs w:val="21"/>
              </w:rPr>
              <w:t>武汉</w:t>
            </w:r>
          </w:p>
        </w:tc>
        <w:tc>
          <w:tcPr>
            <w:tcW w:w="7776" w:type="dxa"/>
            <w:tcBorders>
              <w:left w:val="none" w:sz="0" w:space="0" w:color="auto"/>
              <w:right w:val="none" w:sz="0" w:space="0" w:color="auto"/>
            </w:tcBorders>
            <w:vAlign w:val="center"/>
          </w:tcPr>
          <w:p w:rsidR="00C57E3C" w:rsidRPr="008B1F49"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8B1F49">
              <w:rPr>
                <w:rFonts w:ascii="仿宋" w:eastAsia="仿宋" w:hAnsi="仿宋" w:hint="eastAsia"/>
                <w:szCs w:val="21"/>
              </w:rPr>
              <w:t>围绕全球狂犬病防控进展，亚洲狂犬病流行病学现状、监测和防控措施，狂犬病疫苗与接种，犬生态与管理，狂犬病诊断前沿技术等5个专题。</w:t>
            </w:r>
          </w:p>
          <w:p w:rsidR="00C57E3C" w:rsidRPr="008B1F49"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8B1F49">
              <w:rPr>
                <w:rFonts w:ascii="仿宋" w:eastAsia="仿宋" w:hAnsi="仿宋" w:hint="eastAsia"/>
                <w:szCs w:val="21"/>
              </w:rPr>
              <w:t>会议网站：</w:t>
            </w:r>
            <w:r w:rsidRPr="008B1F49">
              <w:rPr>
                <w:rFonts w:ascii="仿宋" w:eastAsia="仿宋" w:hAnsi="仿宋"/>
                <w:szCs w:val="21"/>
              </w:rPr>
              <w:t>http://www.cpma.org.cn/Article_Show.asp?ArticleID=5258</w:t>
            </w:r>
          </w:p>
        </w:tc>
      </w:tr>
      <w:tr w:rsidR="00C57E3C" w:rsidRPr="00217FE6" w:rsidTr="00EE67CD">
        <w:trPr>
          <w:jc w:val="center"/>
        </w:trPr>
        <w:tc>
          <w:tcPr>
            <w:cnfStyle w:val="001000000000" w:firstRow="0" w:lastRow="0" w:firstColumn="1" w:lastColumn="0" w:oddVBand="0" w:evenVBand="0" w:oddHBand="0" w:evenHBand="0" w:firstRowFirstColumn="0" w:firstRowLastColumn="0" w:lastRowFirstColumn="0" w:lastRowLastColumn="0"/>
            <w:tcW w:w="2921" w:type="dxa"/>
            <w:vAlign w:val="center"/>
          </w:tcPr>
          <w:p w:rsidR="00C57E3C" w:rsidRPr="00217FE6" w:rsidRDefault="00C57E3C" w:rsidP="00EE67CD">
            <w:pPr>
              <w:jc w:val="center"/>
              <w:rPr>
                <w:rFonts w:ascii="仿宋" w:eastAsia="仿宋" w:hAnsi="仿宋"/>
                <w:szCs w:val="21"/>
              </w:rPr>
            </w:pPr>
          </w:p>
        </w:tc>
        <w:tc>
          <w:tcPr>
            <w:tcW w:w="2404" w:type="dxa"/>
            <w:vAlign w:val="center"/>
          </w:tcPr>
          <w:p w:rsidR="00C57E3C" w:rsidRPr="00217FE6" w:rsidRDefault="00C57E3C" w:rsidP="00EE67CD">
            <w:pPr>
              <w:jc w:val="center"/>
              <w:cnfStyle w:val="000000000000" w:firstRow="0" w:lastRow="0" w:firstColumn="0" w:lastColumn="0" w:oddVBand="0" w:evenVBand="0" w:oddHBand="0" w:evenHBand="0" w:firstRowFirstColumn="0" w:firstRowLastColumn="0" w:lastRowFirstColumn="0" w:lastRowLastColumn="0"/>
              <w:rPr>
                <w:rFonts w:ascii="仿宋" w:eastAsia="仿宋" w:hAnsi="仿宋"/>
                <w:szCs w:val="21"/>
              </w:rPr>
            </w:pPr>
          </w:p>
        </w:tc>
        <w:tc>
          <w:tcPr>
            <w:tcW w:w="959" w:type="dxa"/>
            <w:vAlign w:val="center"/>
          </w:tcPr>
          <w:p w:rsidR="00C57E3C" w:rsidRPr="00217FE6" w:rsidRDefault="00C57E3C" w:rsidP="00EE67CD">
            <w:pPr>
              <w:jc w:val="center"/>
              <w:cnfStyle w:val="000000000000" w:firstRow="0" w:lastRow="0" w:firstColumn="0" w:lastColumn="0" w:oddVBand="0" w:evenVBand="0" w:oddHBand="0" w:evenHBand="0" w:firstRowFirstColumn="0" w:firstRowLastColumn="0" w:lastRowFirstColumn="0" w:lastRowLastColumn="0"/>
              <w:rPr>
                <w:rFonts w:ascii="仿宋" w:eastAsia="仿宋" w:hAnsi="仿宋"/>
                <w:szCs w:val="21"/>
              </w:rPr>
            </w:pPr>
          </w:p>
        </w:tc>
        <w:tc>
          <w:tcPr>
            <w:tcW w:w="7776" w:type="dxa"/>
            <w:vAlign w:val="center"/>
          </w:tcPr>
          <w:p w:rsidR="00C57E3C" w:rsidRPr="00217FE6" w:rsidRDefault="00C57E3C" w:rsidP="00EE67CD">
            <w:pPr>
              <w:jc w:val="center"/>
              <w:cnfStyle w:val="000000000000" w:firstRow="0" w:lastRow="0" w:firstColumn="0" w:lastColumn="0" w:oddVBand="0" w:evenVBand="0" w:oddHBand="0" w:evenHBand="0" w:firstRowFirstColumn="0" w:firstRowLastColumn="0" w:lastRowFirstColumn="0" w:lastRowLastColumn="0"/>
              <w:rPr>
                <w:rFonts w:ascii="仿宋" w:eastAsia="仿宋" w:hAnsi="仿宋"/>
                <w:szCs w:val="21"/>
              </w:rPr>
            </w:pPr>
          </w:p>
        </w:tc>
      </w:tr>
      <w:tr w:rsidR="00C57E3C" w:rsidRPr="00217FE6" w:rsidTr="00EE67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21" w:type="dxa"/>
            <w:tcBorders>
              <w:left w:val="none" w:sz="0" w:space="0" w:color="auto"/>
              <w:right w:val="none" w:sz="0" w:space="0" w:color="auto"/>
            </w:tcBorders>
            <w:vAlign w:val="center"/>
          </w:tcPr>
          <w:p w:rsidR="00C57E3C" w:rsidRPr="00217FE6" w:rsidRDefault="00C57E3C" w:rsidP="00EE67CD">
            <w:pPr>
              <w:jc w:val="center"/>
              <w:rPr>
                <w:rFonts w:ascii="仿宋" w:eastAsia="仿宋" w:hAnsi="仿宋"/>
                <w:szCs w:val="21"/>
              </w:rPr>
            </w:pPr>
            <w:r w:rsidRPr="00217FE6">
              <w:rPr>
                <w:rFonts w:ascii="仿宋" w:eastAsia="仿宋" w:hAnsi="仿宋" w:hint="eastAsia"/>
                <w:szCs w:val="21"/>
              </w:rPr>
              <w:t>第五届病毒性肝炎慢性化、重症化基础与临床研究进展学术会议</w:t>
            </w:r>
          </w:p>
        </w:tc>
        <w:tc>
          <w:tcPr>
            <w:tcW w:w="2404" w:type="dxa"/>
            <w:tcBorders>
              <w:left w:val="none" w:sz="0" w:space="0" w:color="auto"/>
              <w:right w:val="none" w:sz="0" w:space="0" w:color="auto"/>
            </w:tcBorders>
            <w:vAlign w:val="center"/>
          </w:tcPr>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2015年5月7-10日</w:t>
            </w:r>
          </w:p>
        </w:tc>
        <w:tc>
          <w:tcPr>
            <w:tcW w:w="959" w:type="dxa"/>
            <w:tcBorders>
              <w:left w:val="none" w:sz="0" w:space="0" w:color="auto"/>
              <w:right w:val="none" w:sz="0" w:space="0" w:color="auto"/>
            </w:tcBorders>
            <w:vAlign w:val="center"/>
          </w:tcPr>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重庆</w:t>
            </w:r>
          </w:p>
        </w:tc>
        <w:tc>
          <w:tcPr>
            <w:tcW w:w="7776" w:type="dxa"/>
            <w:tcBorders>
              <w:left w:val="none" w:sz="0" w:space="0" w:color="auto"/>
              <w:right w:val="none" w:sz="0" w:space="0" w:color="auto"/>
            </w:tcBorders>
            <w:vAlign w:val="center"/>
          </w:tcPr>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各种病毒性肝炎的慢性化基础与临床研究；</w:t>
            </w:r>
          </w:p>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各种病毒性肝炎的重症化基础与临床研究；</w:t>
            </w:r>
          </w:p>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各种病毒性肝炎的护理。</w:t>
            </w:r>
          </w:p>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会议网站：</w:t>
            </w:r>
            <w:r w:rsidRPr="00217FE6">
              <w:rPr>
                <w:rFonts w:ascii="仿宋" w:eastAsia="仿宋" w:hAnsi="仿宋"/>
                <w:szCs w:val="21"/>
              </w:rPr>
              <w:t>http://vhc2015.cmacsi.org/</w:t>
            </w:r>
          </w:p>
        </w:tc>
      </w:tr>
      <w:tr w:rsidR="00C57E3C" w:rsidRPr="00217FE6" w:rsidTr="00EE67CD">
        <w:trPr>
          <w:jc w:val="center"/>
        </w:trPr>
        <w:tc>
          <w:tcPr>
            <w:cnfStyle w:val="001000000000" w:firstRow="0" w:lastRow="0" w:firstColumn="1" w:lastColumn="0" w:oddVBand="0" w:evenVBand="0" w:oddHBand="0" w:evenHBand="0" w:firstRowFirstColumn="0" w:firstRowLastColumn="0" w:lastRowFirstColumn="0" w:lastRowLastColumn="0"/>
            <w:tcW w:w="14060" w:type="dxa"/>
            <w:gridSpan w:val="4"/>
            <w:vAlign w:val="center"/>
          </w:tcPr>
          <w:p w:rsidR="00C57E3C" w:rsidRPr="00217FE6" w:rsidRDefault="00C57E3C" w:rsidP="00EE67CD">
            <w:pPr>
              <w:jc w:val="center"/>
              <w:rPr>
                <w:rFonts w:ascii="仿宋" w:eastAsia="仿宋" w:hAnsi="仿宋"/>
                <w:szCs w:val="21"/>
              </w:rPr>
            </w:pPr>
          </w:p>
        </w:tc>
      </w:tr>
      <w:tr w:rsidR="00C57E3C" w:rsidRPr="00217FE6" w:rsidTr="00EE67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21" w:type="dxa"/>
            <w:tcBorders>
              <w:left w:val="none" w:sz="0" w:space="0" w:color="auto"/>
              <w:right w:val="none" w:sz="0" w:space="0" w:color="auto"/>
            </w:tcBorders>
            <w:vAlign w:val="center"/>
          </w:tcPr>
          <w:p w:rsidR="00C57E3C" w:rsidRPr="00217FE6" w:rsidRDefault="00C57E3C" w:rsidP="00EE67CD">
            <w:pPr>
              <w:jc w:val="center"/>
              <w:rPr>
                <w:rFonts w:ascii="仿宋" w:eastAsia="仿宋" w:hAnsi="仿宋"/>
                <w:szCs w:val="21"/>
              </w:rPr>
            </w:pPr>
            <w:r w:rsidRPr="00217FE6">
              <w:rPr>
                <w:rFonts w:ascii="仿宋" w:eastAsia="仿宋" w:hAnsi="仿宋" w:hint="eastAsia"/>
                <w:szCs w:val="21"/>
              </w:rPr>
              <w:t>2015海峡两岸健康与传染病防控研讨会</w:t>
            </w:r>
          </w:p>
        </w:tc>
        <w:tc>
          <w:tcPr>
            <w:tcW w:w="2404" w:type="dxa"/>
            <w:tcBorders>
              <w:left w:val="none" w:sz="0" w:space="0" w:color="auto"/>
              <w:right w:val="none" w:sz="0" w:space="0" w:color="auto"/>
            </w:tcBorders>
            <w:vAlign w:val="center"/>
          </w:tcPr>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2015年6月</w:t>
            </w:r>
          </w:p>
        </w:tc>
        <w:tc>
          <w:tcPr>
            <w:tcW w:w="959" w:type="dxa"/>
            <w:tcBorders>
              <w:left w:val="none" w:sz="0" w:space="0" w:color="auto"/>
              <w:right w:val="none" w:sz="0" w:space="0" w:color="auto"/>
            </w:tcBorders>
            <w:vAlign w:val="center"/>
          </w:tcPr>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cs="Times New Roman"/>
                <w:szCs w:val="21"/>
              </w:rPr>
            </w:pPr>
            <w:r w:rsidRPr="00217FE6">
              <w:rPr>
                <w:rFonts w:ascii="仿宋" w:eastAsia="仿宋" w:hAnsi="仿宋" w:cs="Times New Roman" w:hint="eastAsia"/>
                <w:szCs w:val="21"/>
              </w:rPr>
              <w:t>福建</w:t>
            </w:r>
          </w:p>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cs="Times New Roman" w:hint="eastAsia"/>
                <w:szCs w:val="21"/>
              </w:rPr>
              <w:t>厦门</w:t>
            </w:r>
          </w:p>
        </w:tc>
        <w:tc>
          <w:tcPr>
            <w:tcW w:w="7776" w:type="dxa"/>
            <w:tcBorders>
              <w:left w:val="none" w:sz="0" w:space="0" w:color="auto"/>
              <w:right w:val="none" w:sz="0" w:space="0" w:color="auto"/>
            </w:tcBorders>
            <w:vAlign w:val="center"/>
          </w:tcPr>
          <w:p w:rsidR="00C57E3C" w:rsidRPr="00FC2CA6" w:rsidRDefault="00C57E3C" w:rsidP="00EE67CD">
            <w:pPr>
              <w:widowControl/>
              <w:wordWrap w:val="0"/>
              <w:jc w:val="center"/>
              <w:cnfStyle w:val="000000100000" w:firstRow="0" w:lastRow="0" w:firstColumn="0" w:lastColumn="0" w:oddVBand="0" w:evenVBand="0" w:oddHBand="1" w:evenHBand="0" w:firstRowFirstColumn="0" w:firstRowLastColumn="0" w:lastRowFirstColumn="0" w:lastRowLastColumn="0"/>
              <w:rPr>
                <w:rFonts w:ascii="仿宋" w:eastAsia="仿宋" w:hAnsi="仿宋" w:cs="Times New Roman"/>
                <w:kern w:val="0"/>
                <w:szCs w:val="21"/>
              </w:rPr>
            </w:pPr>
            <w:r w:rsidRPr="00217FE6">
              <w:rPr>
                <w:rFonts w:ascii="仿宋" w:eastAsia="仿宋" w:hAnsi="仿宋" w:cs="Times New Roman" w:hint="eastAsia"/>
                <w:kern w:val="0"/>
                <w:szCs w:val="21"/>
              </w:rPr>
              <w:t>社</w:t>
            </w:r>
            <w:r w:rsidRPr="00FC2CA6">
              <w:rPr>
                <w:rFonts w:ascii="仿宋" w:eastAsia="仿宋" w:hAnsi="仿宋" w:cs="Times New Roman" w:hint="eastAsia"/>
                <w:kern w:val="0"/>
                <w:szCs w:val="21"/>
              </w:rPr>
              <w:t>区健康教育促进</w:t>
            </w:r>
            <w:r w:rsidRPr="00217FE6">
              <w:rPr>
                <w:rFonts w:ascii="仿宋" w:eastAsia="仿宋" w:hAnsi="仿宋" w:cs="Times New Roman" w:hint="eastAsia"/>
                <w:kern w:val="0"/>
                <w:szCs w:val="21"/>
              </w:rPr>
              <w:t>；</w:t>
            </w:r>
            <w:r w:rsidRPr="00FC2CA6">
              <w:rPr>
                <w:rFonts w:ascii="仿宋" w:eastAsia="仿宋" w:hAnsi="仿宋" w:cs="Times New Roman" w:hint="eastAsia"/>
                <w:kern w:val="0"/>
                <w:szCs w:val="21"/>
              </w:rPr>
              <w:t>禽流感病毒防控</w:t>
            </w:r>
            <w:r w:rsidRPr="00217FE6">
              <w:rPr>
                <w:rFonts w:ascii="仿宋" w:eastAsia="仿宋" w:hAnsi="仿宋" w:cs="Times New Roman" w:hint="eastAsia"/>
                <w:kern w:val="0"/>
                <w:szCs w:val="21"/>
              </w:rPr>
              <w:t>；</w:t>
            </w:r>
            <w:r w:rsidRPr="00FC2CA6">
              <w:rPr>
                <w:rFonts w:ascii="仿宋" w:eastAsia="仿宋" w:hAnsi="仿宋" w:cs="Times New Roman" w:hint="eastAsia"/>
                <w:kern w:val="0"/>
                <w:szCs w:val="21"/>
              </w:rPr>
              <w:t>新发传染病预防与控制</w:t>
            </w:r>
            <w:r w:rsidRPr="00217FE6">
              <w:rPr>
                <w:rFonts w:ascii="仿宋" w:eastAsia="仿宋" w:hAnsi="仿宋" w:cs="Times New Roman" w:hint="eastAsia"/>
                <w:kern w:val="0"/>
                <w:szCs w:val="21"/>
              </w:rPr>
              <w:t>；</w:t>
            </w:r>
            <w:r w:rsidRPr="00FC2CA6">
              <w:rPr>
                <w:rFonts w:ascii="仿宋" w:eastAsia="仿宋" w:hAnsi="仿宋" w:cs="Times New Roman" w:hint="eastAsia"/>
                <w:kern w:val="0"/>
                <w:szCs w:val="21"/>
              </w:rPr>
              <w:t>艾滋病防控与健康教育</w:t>
            </w:r>
            <w:r w:rsidRPr="00217FE6">
              <w:rPr>
                <w:rFonts w:ascii="仿宋" w:eastAsia="仿宋" w:hAnsi="仿宋" w:cs="Times New Roman" w:hint="eastAsia"/>
                <w:kern w:val="0"/>
                <w:szCs w:val="21"/>
              </w:rPr>
              <w:t>；</w:t>
            </w:r>
            <w:r w:rsidRPr="00FC2CA6">
              <w:rPr>
                <w:rFonts w:ascii="仿宋" w:eastAsia="仿宋" w:hAnsi="仿宋" w:cs="Times New Roman" w:hint="eastAsia"/>
                <w:kern w:val="0"/>
                <w:szCs w:val="21"/>
              </w:rPr>
              <w:t>突发公共卫生事件应急处理对策</w:t>
            </w:r>
          </w:p>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会议网站：</w:t>
            </w:r>
            <w:r w:rsidRPr="00217FE6">
              <w:rPr>
                <w:rFonts w:ascii="仿宋" w:eastAsia="仿宋" w:hAnsi="仿宋"/>
                <w:szCs w:val="21"/>
              </w:rPr>
              <w:t>http://www.cpma.org.cn/Article_Show.asp?ArticleID=5262</w:t>
            </w:r>
          </w:p>
        </w:tc>
      </w:tr>
      <w:tr w:rsidR="00C57E3C" w:rsidRPr="00217FE6" w:rsidTr="00EE67CD">
        <w:trPr>
          <w:jc w:val="center"/>
        </w:trPr>
        <w:tc>
          <w:tcPr>
            <w:cnfStyle w:val="001000000000" w:firstRow="0" w:lastRow="0" w:firstColumn="1" w:lastColumn="0" w:oddVBand="0" w:evenVBand="0" w:oddHBand="0" w:evenHBand="0" w:firstRowFirstColumn="0" w:firstRowLastColumn="0" w:lastRowFirstColumn="0" w:lastRowLastColumn="0"/>
            <w:tcW w:w="14060" w:type="dxa"/>
            <w:gridSpan w:val="4"/>
            <w:vAlign w:val="center"/>
          </w:tcPr>
          <w:p w:rsidR="00C57E3C" w:rsidRPr="00217FE6" w:rsidRDefault="00C57E3C" w:rsidP="00EE67CD">
            <w:pPr>
              <w:jc w:val="center"/>
              <w:rPr>
                <w:rFonts w:ascii="仿宋" w:eastAsia="仿宋" w:hAnsi="仿宋"/>
                <w:szCs w:val="21"/>
              </w:rPr>
            </w:pPr>
          </w:p>
        </w:tc>
      </w:tr>
      <w:tr w:rsidR="00C57E3C" w:rsidRPr="00217FE6" w:rsidTr="00EE67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21" w:type="dxa"/>
            <w:tcBorders>
              <w:left w:val="none" w:sz="0" w:space="0" w:color="auto"/>
              <w:right w:val="none" w:sz="0" w:space="0" w:color="auto"/>
            </w:tcBorders>
            <w:vAlign w:val="center"/>
          </w:tcPr>
          <w:p w:rsidR="00C57E3C" w:rsidRPr="00217FE6" w:rsidRDefault="00C57E3C" w:rsidP="00EE67CD">
            <w:pPr>
              <w:jc w:val="center"/>
              <w:rPr>
                <w:rFonts w:ascii="仿宋" w:eastAsia="仿宋" w:hAnsi="仿宋"/>
                <w:szCs w:val="21"/>
              </w:rPr>
            </w:pPr>
            <w:r w:rsidRPr="00217FE6">
              <w:rPr>
                <w:rFonts w:ascii="仿宋" w:eastAsia="仿宋" w:hAnsi="仿宋" w:hint="eastAsia"/>
                <w:szCs w:val="21"/>
              </w:rPr>
              <w:t>第六届传染病防控基础研究与应用技术论坛</w:t>
            </w:r>
          </w:p>
        </w:tc>
        <w:tc>
          <w:tcPr>
            <w:tcW w:w="2404" w:type="dxa"/>
            <w:tcBorders>
              <w:left w:val="none" w:sz="0" w:space="0" w:color="auto"/>
              <w:right w:val="none" w:sz="0" w:space="0" w:color="auto"/>
            </w:tcBorders>
            <w:vAlign w:val="center"/>
          </w:tcPr>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cs="Arial"/>
                <w:color w:val="333333"/>
                <w:szCs w:val="21"/>
              </w:rPr>
              <w:t>2015年6月10</w:t>
            </w:r>
            <w:r w:rsidRPr="00217FE6">
              <w:rPr>
                <w:rFonts w:ascii="仿宋" w:eastAsia="仿宋" w:hAnsi="仿宋" w:cs="Arial" w:hint="eastAsia"/>
                <w:color w:val="333333"/>
                <w:szCs w:val="21"/>
              </w:rPr>
              <w:t>-</w:t>
            </w:r>
            <w:r w:rsidRPr="00217FE6">
              <w:rPr>
                <w:rFonts w:ascii="仿宋" w:eastAsia="仿宋" w:hAnsi="仿宋" w:cs="Arial"/>
                <w:color w:val="333333"/>
                <w:szCs w:val="21"/>
              </w:rPr>
              <w:t>13日</w:t>
            </w:r>
          </w:p>
        </w:tc>
        <w:tc>
          <w:tcPr>
            <w:tcW w:w="959" w:type="dxa"/>
            <w:tcBorders>
              <w:left w:val="none" w:sz="0" w:space="0" w:color="auto"/>
              <w:right w:val="none" w:sz="0" w:space="0" w:color="auto"/>
            </w:tcBorders>
            <w:vAlign w:val="center"/>
          </w:tcPr>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吉林</w:t>
            </w:r>
          </w:p>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延吉</w:t>
            </w:r>
          </w:p>
        </w:tc>
        <w:tc>
          <w:tcPr>
            <w:tcW w:w="7776" w:type="dxa"/>
            <w:tcBorders>
              <w:left w:val="none" w:sz="0" w:space="0" w:color="auto"/>
              <w:right w:val="none" w:sz="0" w:space="0" w:color="auto"/>
            </w:tcBorders>
            <w:vAlign w:val="center"/>
          </w:tcPr>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病毒、细菌、真菌和寄生虫等病原体的生物学、流行病学、免疫学、形态学、遗传学、结构生物学研究；传染病诊断、预防和治疗技术与产品的研发；新发和重大传染病及不明原因传染病病原的高通量筛查与现场快速定量检测技术；病原微生物的基因组学、分子分型与溯源；重要和新发传染病的致病机制；实验室生物安全；传染病的流行病学特征及疫苗接种。</w:t>
            </w:r>
          </w:p>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会议网站：</w:t>
            </w:r>
            <w:r w:rsidRPr="00217FE6">
              <w:rPr>
                <w:rFonts w:ascii="仿宋" w:eastAsia="仿宋" w:hAnsi="仿宋"/>
                <w:szCs w:val="21"/>
              </w:rPr>
              <w:t>http://www.pubhealth.org.cn/crb2015/cn/news.asp?id=10&amp;huiyiID=6</w:t>
            </w:r>
          </w:p>
        </w:tc>
      </w:tr>
      <w:tr w:rsidR="00C57E3C" w:rsidRPr="00217FE6" w:rsidTr="00EE67CD">
        <w:trPr>
          <w:jc w:val="center"/>
        </w:trPr>
        <w:tc>
          <w:tcPr>
            <w:cnfStyle w:val="001000000000" w:firstRow="0" w:lastRow="0" w:firstColumn="1" w:lastColumn="0" w:oddVBand="0" w:evenVBand="0" w:oddHBand="0" w:evenHBand="0" w:firstRowFirstColumn="0" w:firstRowLastColumn="0" w:lastRowFirstColumn="0" w:lastRowLastColumn="0"/>
            <w:tcW w:w="2921" w:type="dxa"/>
            <w:vAlign w:val="center"/>
          </w:tcPr>
          <w:p w:rsidR="00C57E3C" w:rsidRPr="00217FE6" w:rsidRDefault="00C57E3C" w:rsidP="00EE67CD">
            <w:pPr>
              <w:jc w:val="center"/>
              <w:rPr>
                <w:rFonts w:ascii="仿宋" w:eastAsia="仿宋" w:hAnsi="仿宋"/>
                <w:szCs w:val="21"/>
              </w:rPr>
            </w:pPr>
          </w:p>
        </w:tc>
        <w:tc>
          <w:tcPr>
            <w:tcW w:w="2404" w:type="dxa"/>
            <w:vAlign w:val="center"/>
          </w:tcPr>
          <w:p w:rsidR="00C57E3C" w:rsidRPr="00217FE6" w:rsidRDefault="00C57E3C" w:rsidP="00EE67CD">
            <w:pPr>
              <w:jc w:val="center"/>
              <w:cnfStyle w:val="000000000000" w:firstRow="0" w:lastRow="0" w:firstColumn="0" w:lastColumn="0" w:oddVBand="0" w:evenVBand="0" w:oddHBand="0" w:evenHBand="0" w:firstRowFirstColumn="0" w:firstRowLastColumn="0" w:lastRowFirstColumn="0" w:lastRowLastColumn="0"/>
              <w:rPr>
                <w:rFonts w:ascii="仿宋" w:eastAsia="仿宋" w:hAnsi="仿宋" w:cs="Arial"/>
                <w:color w:val="333333"/>
                <w:szCs w:val="21"/>
              </w:rPr>
            </w:pPr>
          </w:p>
        </w:tc>
        <w:tc>
          <w:tcPr>
            <w:tcW w:w="959" w:type="dxa"/>
            <w:vAlign w:val="center"/>
          </w:tcPr>
          <w:p w:rsidR="00C57E3C" w:rsidRPr="00217FE6" w:rsidRDefault="00C57E3C" w:rsidP="00EE67CD">
            <w:pPr>
              <w:jc w:val="center"/>
              <w:cnfStyle w:val="000000000000" w:firstRow="0" w:lastRow="0" w:firstColumn="0" w:lastColumn="0" w:oddVBand="0" w:evenVBand="0" w:oddHBand="0" w:evenHBand="0" w:firstRowFirstColumn="0" w:firstRowLastColumn="0" w:lastRowFirstColumn="0" w:lastRowLastColumn="0"/>
              <w:rPr>
                <w:rFonts w:ascii="仿宋" w:eastAsia="仿宋" w:hAnsi="仿宋"/>
                <w:szCs w:val="21"/>
              </w:rPr>
            </w:pPr>
          </w:p>
        </w:tc>
        <w:tc>
          <w:tcPr>
            <w:tcW w:w="7776" w:type="dxa"/>
            <w:vAlign w:val="center"/>
          </w:tcPr>
          <w:p w:rsidR="00C57E3C" w:rsidRPr="00217FE6" w:rsidRDefault="00C57E3C" w:rsidP="00EE67CD">
            <w:pPr>
              <w:jc w:val="center"/>
              <w:cnfStyle w:val="000000000000" w:firstRow="0" w:lastRow="0" w:firstColumn="0" w:lastColumn="0" w:oddVBand="0" w:evenVBand="0" w:oddHBand="0" w:evenHBand="0" w:firstRowFirstColumn="0" w:firstRowLastColumn="0" w:lastRowFirstColumn="0" w:lastRowLastColumn="0"/>
              <w:rPr>
                <w:rFonts w:ascii="仿宋" w:eastAsia="仿宋" w:hAnsi="仿宋"/>
                <w:szCs w:val="21"/>
              </w:rPr>
            </w:pPr>
          </w:p>
        </w:tc>
      </w:tr>
      <w:tr w:rsidR="00C57E3C" w:rsidRPr="00217FE6" w:rsidTr="00EE67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21" w:type="dxa"/>
            <w:tcBorders>
              <w:left w:val="none" w:sz="0" w:space="0" w:color="auto"/>
              <w:right w:val="none" w:sz="0" w:space="0" w:color="auto"/>
            </w:tcBorders>
            <w:vAlign w:val="center"/>
          </w:tcPr>
          <w:p w:rsidR="00C57E3C" w:rsidRPr="00217FE6" w:rsidRDefault="00C57E3C" w:rsidP="00EE67CD">
            <w:pPr>
              <w:jc w:val="center"/>
              <w:rPr>
                <w:rFonts w:ascii="仿宋" w:eastAsia="仿宋" w:hAnsi="仿宋"/>
                <w:szCs w:val="21"/>
              </w:rPr>
            </w:pPr>
            <w:r w:rsidRPr="00217FE6">
              <w:rPr>
                <w:rFonts w:ascii="仿宋" w:eastAsia="仿宋" w:hAnsi="仿宋" w:cs="Tahoma"/>
                <w:color w:val="2C3E50"/>
                <w:szCs w:val="21"/>
              </w:rPr>
              <w:t>2015第五届微生物大会 (WCM -2015)</w:t>
            </w:r>
          </w:p>
        </w:tc>
        <w:tc>
          <w:tcPr>
            <w:tcW w:w="2404" w:type="dxa"/>
            <w:tcBorders>
              <w:left w:val="none" w:sz="0" w:space="0" w:color="auto"/>
              <w:right w:val="none" w:sz="0" w:space="0" w:color="auto"/>
            </w:tcBorders>
            <w:vAlign w:val="center"/>
          </w:tcPr>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2015年7月31-8月2日</w:t>
            </w:r>
          </w:p>
        </w:tc>
        <w:tc>
          <w:tcPr>
            <w:tcW w:w="959" w:type="dxa"/>
            <w:tcBorders>
              <w:left w:val="none" w:sz="0" w:space="0" w:color="auto"/>
              <w:right w:val="none" w:sz="0" w:space="0" w:color="auto"/>
            </w:tcBorders>
            <w:vAlign w:val="center"/>
          </w:tcPr>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上海</w:t>
            </w:r>
          </w:p>
        </w:tc>
        <w:tc>
          <w:tcPr>
            <w:tcW w:w="7776" w:type="dxa"/>
            <w:tcBorders>
              <w:left w:val="none" w:sz="0" w:space="0" w:color="auto"/>
              <w:right w:val="none" w:sz="0" w:space="0" w:color="auto"/>
            </w:tcBorders>
            <w:vAlign w:val="center"/>
          </w:tcPr>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第一分会：第六届国际病毒与感染大会(WCVI-2015)</w:t>
            </w:r>
          </w:p>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第二分会：第六届肝炎研讨会(ISH-2015)</w:t>
            </w:r>
          </w:p>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会议网站：</w:t>
            </w:r>
            <w:r w:rsidRPr="00217FE6">
              <w:rPr>
                <w:rFonts w:ascii="仿宋" w:eastAsia="仿宋" w:hAnsi="仿宋"/>
                <w:szCs w:val="21"/>
              </w:rPr>
              <w:t>http://www.huodongjia.com/event-243322.html</w:t>
            </w:r>
          </w:p>
        </w:tc>
      </w:tr>
      <w:tr w:rsidR="00C57E3C" w:rsidRPr="00217FE6" w:rsidTr="00EE67CD">
        <w:trPr>
          <w:jc w:val="center"/>
        </w:trPr>
        <w:tc>
          <w:tcPr>
            <w:cnfStyle w:val="001000000000" w:firstRow="0" w:lastRow="0" w:firstColumn="1" w:lastColumn="0" w:oddVBand="0" w:evenVBand="0" w:oddHBand="0" w:evenHBand="0" w:firstRowFirstColumn="0" w:firstRowLastColumn="0" w:lastRowFirstColumn="0" w:lastRowLastColumn="0"/>
            <w:tcW w:w="2921" w:type="dxa"/>
            <w:vAlign w:val="center"/>
          </w:tcPr>
          <w:p w:rsidR="00C57E3C" w:rsidRPr="00217FE6" w:rsidRDefault="00C57E3C" w:rsidP="00EE67CD">
            <w:pPr>
              <w:jc w:val="center"/>
              <w:rPr>
                <w:rFonts w:ascii="仿宋" w:eastAsia="仿宋" w:hAnsi="仿宋"/>
                <w:szCs w:val="21"/>
              </w:rPr>
            </w:pPr>
          </w:p>
        </w:tc>
        <w:tc>
          <w:tcPr>
            <w:tcW w:w="2404" w:type="dxa"/>
            <w:vAlign w:val="center"/>
          </w:tcPr>
          <w:p w:rsidR="00C57E3C" w:rsidRPr="00217FE6" w:rsidRDefault="00C57E3C" w:rsidP="00EE67CD">
            <w:pPr>
              <w:jc w:val="center"/>
              <w:cnfStyle w:val="000000000000" w:firstRow="0" w:lastRow="0" w:firstColumn="0" w:lastColumn="0" w:oddVBand="0" w:evenVBand="0" w:oddHBand="0" w:evenHBand="0" w:firstRowFirstColumn="0" w:firstRowLastColumn="0" w:lastRowFirstColumn="0" w:lastRowLastColumn="0"/>
              <w:rPr>
                <w:rFonts w:ascii="仿宋" w:eastAsia="仿宋" w:hAnsi="仿宋" w:cs="Arial"/>
                <w:color w:val="333333"/>
                <w:szCs w:val="21"/>
              </w:rPr>
            </w:pPr>
          </w:p>
        </w:tc>
        <w:tc>
          <w:tcPr>
            <w:tcW w:w="959" w:type="dxa"/>
            <w:vAlign w:val="center"/>
          </w:tcPr>
          <w:p w:rsidR="00C57E3C" w:rsidRPr="00217FE6" w:rsidRDefault="00C57E3C" w:rsidP="00EE67CD">
            <w:pPr>
              <w:jc w:val="center"/>
              <w:cnfStyle w:val="000000000000" w:firstRow="0" w:lastRow="0" w:firstColumn="0" w:lastColumn="0" w:oddVBand="0" w:evenVBand="0" w:oddHBand="0" w:evenHBand="0" w:firstRowFirstColumn="0" w:firstRowLastColumn="0" w:lastRowFirstColumn="0" w:lastRowLastColumn="0"/>
              <w:rPr>
                <w:rFonts w:ascii="仿宋" w:eastAsia="仿宋" w:hAnsi="仿宋"/>
                <w:szCs w:val="21"/>
              </w:rPr>
            </w:pPr>
          </w:p>
        </w:tc>
        <w:tc>
          <w:tcPr>
            <w:tcW w:w="7776" w:type="dxa"/>
            <w:vAlign w:val="center"/>
          </w:tcPr>
          <w:p w:rsidR="00C57E3C" w:rsidRPr="00217FE6" w:rsidRDefault="00C57E3C" w:rsidP="00EE67CD">
            <w:pPr>
              <w:jc w:val="center"/>
              <w:cnfStyle w:val="000000000000" w:firstRow="0" w:lastRow="0" w:firstColumn="0" w:lastColumn="0" w:oddVBand="0" w:evenVBand="0" w:oddHBand="0" w:evenHBand="0" w:firstRowFirstColumn="0" w:firstRowLastColumn="0" w:lastRowFirstColumn="0" w:lastRowLastColumn="0"/>
              <w:rPr>
                <w:rFonts w:ascii="仿宋" w:eastAsia="仿宋" w:hAnsi="仿宋"/>
                <w:szCs w:val="21"/>
              </w:rPr>
            </w:pPr>
          </w:p>
        </w:tc>
      </w:tr>
      <w:tr w:rsidR="00C57E3C" w:rsidRPr="00217FE6" w:rsidTr="00EE67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21" w:type="dxa"/>
            <w:tcBorders>
              <w:left w:val="none" w:sz="0" w:space="0" w:color="auto"/>
              <w:right w:val="none" w:sz="0" w:space="0" w:color="auto"/>
            </w:tcBorders>
            <w:vAlign w:val="center"/>
          </w:tcPr>
          <w:p w:rsidR="00C57E3C" w:rsidRPr="00217FE6" w:rsidRDefault="00C57E3C" w:rsidP="00EE67CD">
            <w:pPr>
              <w:jc w:val="center"/>
              <w:rPr>
                <w:rFonts w:ascii="仿宋" w:eastAsia="仿宋" w:hAnsi="仿宋"/>
                <w:szCs w:val="21"/>
              </w:rPr>
            </w:pPr>
            <w:r w:rsidRPr="00217FE6">
              <w:rPr>
                <w:rFonts w:ascii="仿宋" w:eastAsia="仿宋" w:hAnsi="仿宋"/>
                <w:color w:val="000000"/>
                <w:kern w:val="36"/>
                <w:szCs w:val="21"/>
              </w:rPr>
              <w:t>第六届中国临床微生物学大</w:t>
            </w:r>
            <w:r w:rsidRPr="00217FE6">
              <w:rPr>
                <w:rFonts w:ascii="仿宋" w:eastAsia="仿宋" w:hAnsi="仿宋"/>
                <w:color w:val="000000"/>
                <w:kern w:val="36"/>
                <w:szCs w:val="21"/>
              </w:rPr>
              <w:lastRenderedPageBreak/>
              <w:t>会暨微生物学与免疫学论坛</w:t>
            </w:r>
          </w:p>
        </w:tc>
        <w:tc>
          <w:tcPr>
            <w:tcW w:w="2404" w:type="dxa"/>
            <w:tcBorders>
              <w:left w:val="none" w:sz="0" w:space="0" w:color="auto"/>
              <w:right w:val="none" w:sz="0" w:space="0" w:color="auto"/>
            </w:tcBorders>
            <w:vAlign w:val="center"/>
          </w:tcPr>
          <w:p w:rsidR="00C57E3C" w:rsidRPr="00217FE6" w:rsidRDefault="00C57E3C" w:rsidP="00EE67CD">
            <w:pPr>
              <w:contextualSpacing/>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lastRenderedPageBreak/>
              <w:t>2015年9月11-13日</w:t>
            </w:r>
          </w:p>
        </w:tc>
        <w:tc>
          <w:tcPr>
            <w:tcW w:w="959" w:type="dxa"/>
            <w:tcBorders>
              <w:left w:val="none" w:sz="0" w:space="0" w:color="auto"/>
              <w:right w:val="none" w:sz="0" w:space="0" w:color="auto"/>
            </w:tcBorders>
            <w:vAlign w:val="center"/>
          </w:tcPr>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待定</w:t>
            </w:r>
          </w:p>
        </w:tc>
        <w:tc>
          <w:tcPr>
            <w:tcW w:w="7776" w:type="dxa"/>
            <w:tcBorders>
              <w:left w:val="none" w:sz="0" w:space="0" w:color="auto"/>
              <w:right w:val="none" w:sz="0" w:space="0" w:color="auto"/>
            </w:tcBorders>
            <w:vAlign w:val="center"/>
          </w:tcPr>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color w:val="555555"/>
                <w:szCs w:val="21"/>
              </w:rPr>
            </w:pPr>
            <w:r w:rsidRPr="00217FE6">
              <w:rPr>
                <w:rFonts w:ascii="仿宋" w:eastAsia="仿宋" w:hAnsi="仿宋"/>
                <w:color w:val="555555"/>
                <w:szCs w:val="21"/>
              </w:rPr>
              <w:t>临床微生物学包括细菌分类与鉴定、微生物学质量控制、医院感染、厌氧菌、分枝</w:t>
            </w:r>
            <w:r w:rsidRPr="00217FE6">
              <w:rPr>
                <w:rFonts w:ascii="仿宋" w:eastAsia="仿宋" w:hAnsi="仿宋"/>
                <w:color w:val="555555"/>
                <w:szCs w:val="21"/>
              </w:rPr>
              <w:lastRenderedPageBreak/>
              <w:t>杆菌、枝原体、</w:t>
            </w:r>
            <w:proofErr w:type="gramStart"/>
            <w:r w:rsidRPr="00217FE6">
              <w:rPr>
                <w:rFonts w:ascii="仿宋" w:eastAsia="仿宋" w:hAnsi="仿宋"/>
                <w:color w:val="555555"/>
                <w:szCs w:val="21"/>
              </w:rPr>
              <w:t>脲</w:t>
            </w:r>
            <w:proofErr w:type="gramEnd"/>
            <w:r w:rsidRPr="00217FE6">
              <w:rPr>
                <w:rFonts w:ascii="仿宋" w:eastAsia="仿宋" w:hAnsi="仿宋"/>
                <w:color w:val="555555"/>
                <w:szCs w:val="21"/>
              </w:rPr>
              <w:t>原体、螺旋体、衣原体、放线菌、病毒、真菌、寄生虫、微生物致病机制、微生物耐药、微生物基因分型、微生物保藏、感染与临床治疗、流行病学等相关内容。免疫学包括抗感染免疫、肿瘤免疫、生殖免疫、移植免疫、自身免疫、免疫缺陷、基础免疫学等相关内容</w:t>
            </w:r>
          </w:p>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会议网站：</w:t>
            </w:r>
            <w:r w:rsidRPr="00217FE6">
              <w:rPr>
                <w:rFonts w:ascii="仿宋" w:eastAsia="仿宋" w:hAnsi="仿宋"/>
                <w:szCs w:val="21"/>
              </w:rPr>
              <w:t>http://www.cmdcsm.cn/</w:t>
            </w:r>
          </w:p>
        </w:tc>
      </w:tr>
      <w:tr w:rsidR="00C57E3C" w:rsidRPr="00217FE6" w:rsidTr="00EE67CD">
        <w:trPr>
          <w:jc w:val="center"/>
        </w:trPr>
        <w:tc>
          <w:tcPr>
            <w:cnfStyle w:val="001000000000" w:firstRow="0" w:lastRow="0" w:firstColumn="1" w:lastColumn="0" w:oddVBand="0" w:evenVBand="0" w:oddHBand="0" w:evenHBand="0" w:firstRowFirstColumn="0" w:firstRowLastColumn="0" w:lastRowFirstColumn="0" w:lastRowLastColumn="0"/>
            <w:tcW w:w="2921" w:type="dxa"/>
            <w:vAlign w:val="center"/>
          </w:tcPr>
          <w:p w:rsidR="00C57E3C" w:rsidRPr="00217FE6" w:rsidRDefault="00C57E3C" w:rsidP="00EE67CD">
            <w:pPr>
              <w:jc w:val="center"/>
              <w:rPr>
                <w:rFonts w:ascii="仿宋" w:eastAsia="仿宋" w:hAnsi="仿宋"/>
                <w:bCs w:val="0"/>
                <w:color w:val="000000"/>
                <w:kern w:val="36"/>
                <w:szCs w:val="21"/>
              </w:rPr>
            </w:pPr>
          </w:p>
        </w:tc>
        <w:tc>
          <w:tcPr>
            <w:tcW w:w="2404" w:type="dxa"/>
            <w:vAlign w:val="center"/>
          </w:tcPr>
          <w:p w:rsidR="00C57E3C" w:rsidRPr="00217FE6" w:rsidRDefault="00C57E3C" w:rsidP="00EE67CD">
            <w:pPr>
              <w:contextualSpacing/>
              <w:jc w:val="center"/>
              <w:cnfStyle w:val="000000000000" w:firstRow="0" w:lastRow="0" w:firstColumn="0" w:lastColumn="0" w:oddVBand="0" w:evenVBand="0" w:oddHBand="0" w:evenHBand="0" w:firstRowFirstColumn="0" w:firstRowLastColumn="0" w:lastRowFirstColumn="0" w:lastRowLastColumn="0"/>
              <w:rPr>
                <w:rFonts w:ascii="仿宋" w:eastAsia="仿宋" w:hAnsi="仿宋"/>
                <w:szCs w:val="21"/>
              </w:rPr>
            </w:pPr>
          </w:p>
        </w:tc>
        <w:tc>
          <w:tcPr>
            <w:tcW w:w="959" w:type="dxa"/>
            <w:vAlign w:val="center"/>
          </w:tcPr>
          <w:p w:rsidR="00C57E3C" w:rsidRPr="00217FE6" w:rsidRDefault="00C57E3C" w:rsidP="00EE67CD">
            <w:pPr>
              <w:jc w:val="center"/>
              <w:cnfStyle w:val="000000000000" w:firstRow="0" w:lastRow="0" w:firstColumn="0" w:lastColumn="0" w:oddVBand="0" w:evenVBand="0" w:oddHBand="0" w:evenHBand="0" w:firstRowFirstColumn="0" w:firstRowLastColumn="0" w:lastRowFirstColumn="0" w:lastRowLastColumn="0"/>
              <w:rPr>
                <w:rFonts w:ascii="仿宋" w:eastAsia="仿宋" w:hAnsi="仿宋"/>
                <w:szCs w:val="21"/>
              </w:rPr>
            </w:pPr>
          </w:p>
        </w:tc>
        <w:tc>
          <w:tcPr>
            <w:tcW w:w="7776" w:type="dxa"/>
            <w:vAlign w:val="center"/>
          </w:tcPr>
          <w:p w:rsidR="00C57E3C" w:rsidRPr="00217FE6" w:rsidRDefault="00C57E3C" w:rsidP="00EE67CD">
            <w:pPr>
              <w:jc w:val="center"/>
              <w:cnfStyle w:val="000000000000" w:firstRow="0" w:lastRow="0" w:firstColumn="0" w:lastColumn="0" w:oddVBand="0" w:evenVBand="0" w:oddHBand="0" w:evenHBand="0" w:firstRowFirstColumn="0" w:firstRowLastColumn="0" w:lastRowFirstColumn="0" w:lastRowLastColumn="0"/>
              <w:rPr>
                <w:rFonts w:ascii="仿宋" w:eastAsia="仿宋" w:hAnsi="仿宋"/>
                <w:color w:val="555555"/>
                <w:szCs w:val="21"/>
              </w:rPr>
            </w:pPr>
          </w:p>
        </w:tc>
      </w:tr>
      <w:tr w:rsidR="00C57E3C" w:rsidRPr="00217FE6" w:rsidTr="00EE67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21" w:type="dxa"/>
            <w:tcBorders>
              <w:left w:val="none" w:sz="0" w:space="0" w:color="auto"/>
              <w:right w:val="none" w:sz="0" w:space="0" w:color="auto"/>
            </w:tcBorders>
            <w:vAlign w:val="center"/>
          </w:tcPr>
          <w:p w:rsidR="00C57E3C" w:rsidRPr="00217FE6" w:rsidRDefault="00C57E3C" w:rsidP="00EE67CD">
            <w:pPr>
              <w:jc w:val="center"/>
              <w:rPr>
                <w:rFonts w:ascii="仿宋" w:eastAsia="仿宋" w:hAnsi="仿宋"/>
                <w:szCs w:val="21"/>
              </w:rPr>
            </w:pPr>
            <w:r w:rsidRPr="00217FE6">
              <w:rPr>
                <w:rFonts w:ascii="仿宋" w:eastAsia="仿宋" w:hAnsi="仿宋" w:cs="Tahoma"/>
                <w:color w:val="333333"/>
                <w:szCs w:val="21"/>
              </w:rPr>
              <w:t>2015年流行病和传染病学术研讨会</w:t>
            </w:r>
          </w:p>
        </w:tc>
        <w:tc>
          <w:tcPr>
            <w:tcW w:w="2404" w:type="dxa"/>
            <w:tcBorders>
              <w:left w:val="none" w:sz="0" w:space="0" w:color="auto"/>
              <w:right w:val="none" w:sz="0" w:space="0" w:color="auto"/>
            </w:tcBorders>
            <w:vAlign w:val="center"/>
          </w:tcPr>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2015年9月18-20日</w:t>
            </w:r>
          </w:p>
        </w:tc>
        <w:tc>
          <w:tcPr>
            <w:tcW w:w="959" w:type="dxa"/>
            <w:tcBorders>
              <w:left w:val="none" w:sz="0" w:space="0" w:color="auto"/>
              <w:right w:val="none" w:sz="0" w:space="0" w:color="auto"/>
            </w:tcBorders>
            <w:vAlign w:val="center"/>
          </w:tcPr>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上海</w:t>
            </w:r>
          </w:p>
        </w:tc>
        <w:tc>
          <w:tcPr>
            <w:tcW w:w="7776" w:type="dxa"/>
            <w:tcBorders>
              <w:left w:val="none" w:sz="0" w:space="0" w:color="auto"/>
              <w:right w:val="none" w:sz="0" w:space="0" w:color="auto"/>
            </w:tcBorders>
            <w:vAlign w:val="center"/>
          </w:tcPr>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cs="Tahoma"/>
                <w:color w:val="333333"/>
                <w:szCs w:val="21"/>
              </w:rPr>
              <w:t>流行病和传染病学</w:t>
            </w:r>
            <w:r w:rsidRPr="00217FE6">
              <w:rPr>
                <w:rFonts w:ascii="仿宋" w:eastAsia="仿宋" w:hAnsi="仿宋" w:cs="Tahoma" w:hint="eastAsia"/>
                <w:color w:val="333333"/>
                <w:szCs w:val="21"/>
              </w:rPr>
              <w:t>发病机制、临床诊断与防控策略</w:t>
            </w:r>
          </w:p>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会议网站：</w:t>
            </w:r>
            <w:r w:rsidRPr="00217FE6">
              <w:rPr>
                <w:rFonts w:ascii="仿宋" w:eastAsia="仿宋" w:hAnsi="仿宋"/>
                <w:szCs w:val="21"/>
              </w:rPr>
              <w:t>http://www.engii.org/ws/Home.aspx?id=578</w:t>
            </w:r>
          </w:p>
        </w:tc>
      </w:tr>
      <w:tr w:rsidR="00C57E3C" w:rsidRPr="00217FE6" w:rsidTr="00EE67CD">
        <w:trPr>
          <w:jc w:val="center"/>
        </w:trPr>
        <w:tc>
          <w:tcPr>
            <w:cnfStyle w:val="001000000000" w:firstRow="0" w:lastRow="0" w:firstColumn="1" w:lastColumn="0" w:oddVBand="0" w:evenVBand="0" w:oddHBand="0" w:evenHBand="0" w:firstRowFirstColumn="0" w:firstRowLastColumn="0" w:lastRowFirstColumn="0" w:lastRowLastColumn="0"/>
            <w:tcW w:w="14060" w:type="dxa"/>
            <w:gridSpan w:val="4"/>
            <w:vAlign w:val="center"/>
          </w:tcPr>
          <w:p w:rsidR="00C57E3C" w:rsidRPr="00217FE6" w:rsidRDefault="00C57E3C" w:rsidP="00EE67CD">
            <w:pPr>
              <w:jc w:val="center"/>
              <w:rPr>
                <w:rFonts w:ascii="仿宋" w:eastAsia="仿宋" w:hAnsi="仿宋"/>
                <w:szCs w:val="21"/>
              </w:rPr>
            </w:pPr>
          </w:p>
        </w:tc>
      </w:tr>
      <w:tr w:rsidR="00C57E3C" w:rsidRPr="00217FE6" w:rsidTr="00EE67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21" w:type="dxa"/>
            <w:tcBorders>
              <w:left w:val="none" w:sz="0" w:space="0" w:color="auto"/>
              <w:right w:val="none" w:sz="0" w:space="0" w:color="auto"/>
            </w:tcBorders>
            <w:vAlign w:val="center"/>
          </w:tcPr>
          <w:p w:rsidR="00C57E3C" w:rsidRPr="00217FE6" w:rsidRDefault="00C57E3C" w:rsidP="00EE67CD">
            <w:pPr>
              <w:jc w:val="center"/>
              <w:rPr>
                <w:rFonts w:ascii="仿宋" w:eastAsia="仿宋" w:hAnsi="仿宋"/>
                <w:szCs w:val="21"/>
              </w:rPr>
            </w:pPr>
            <w:r w:rsidRPr="00217FE6">
              <w:rPr>
                <w:rFonts w:ascii="仿宋" w:eastAsia="仿宋" w:hAnsi="仿宋" w:hint="eastAsia"/>
                <w:szCs w:val="21"/>
              </w:rPr>
              <w:t>第十一届全国病毒学学术会议</w:t>
            </w:r>
          </w:p>
        </w:tc>
        <w:tc>
          <w:tcPr>
            <w:tcW w:w="2404" w:type="dxa"/>
            <w:tcBorders>
              <w:left w:val="none" w:sz="0" w:space="0" w:color="auto"/>
              <w:right w:val="none" w:sz="0" w:space="0" w:color="auto"/>
            </w:tcBorders>
            <w:vAlign w:val="center"/>
          </w:tcPr>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2015年10月</w:t>
            </w:r>
          </w:p>
        </w:tc>
        <w:tc>
          <w:tcPr>
            <w:tcW w:w="959" w:type="dxa"/>
            <w:tcBorders>
              <w:left w:val="none" w:sz="0" w:space="0" w:color="auto"/>
              <w:right w:val="none" w:sz="0" w:space="0" w:color="auto"/>
            </w:tcBorders>
            <w:vAlign w:val="center"/>
          </w:tcPr>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武汉</w:t>
            </w:r>
          </w:p>
        </w:tc>
        <w:tc>
          <w:tcPr>
            <w:tcW w:w="7776" w:type="dxa"/>
            <w:tcBorders>
              <w:left w:val="none" w:sz="0" w:space="0" w:color="auto"/>
              <w:right w:val="none" w:sz="0" w:space="0" w:color="auto"/>
            </w:tcBorders>
            <w:vAlign w:val="center"/>
          </w:tcPr>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会议网站：</w:t>
            </w:r>
          </w:p>
        </w:tc>
      </w:tr>
      <w:tr w:rsidR="00C57E3C" w:rsidRPr="00217FE6" w:rsidTr="00EE67CD">
        <w:trPr>
          <w:jc w:val="center"/>
        </w:trPr>
        <w:tc>
          <w:tcPr>
            <w:cnfStyle w:val="001000000000" w:firstRow="0" w:lastRow="0" w:firstColumn="1" w:lastColumn="0" w:oddVBand="0" w:evenVBand="0" w:oddHBand="0" w:evenHBand="0" w:firstRowFirstColumn="0" w:firstRowLastColumn="0" w:lastRowFirstColumn="0" w:lastRowLastColumn="0"/>
            <w:tcW w:w="14060" w:type="dxa"/>
            <w:gridSpan w:val="4"/>
            <w:vAlign w:val="center"/>
          </w:tcPr>
          <w:p w:rsidR="00C57E3C" w:rsidRPr="00217FE6" w:rsidRDefault="00C57E3C" w:rsidP="00EE67CD">
            <w:pPr>
              <w:jc w:val="center"/>
              <w:rPr>
                <w:rFonts w:ascii="仿宋" w:eastAsia="仿宋" w:hAnsi="仿宋"/>
                <w:szCs w:val="21"/>
              </w:rPr>
            </w:pPr>
          </w:p>
        </w:tc>
      </w:tr>
      <w:tr w:rsidR="00C57E3C" w:rsidRPr="00217FE6" w:rsidTr="00EE67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21" w:type="dxa"/>
            <w:tcBorders>
              <w:left w:val="none" w:sz="0" w:space="0" w:color="auto"/>
              <w:right w:val="none" w:sz="0" w:space="0" w:color="auto"/>
            </w:tcBorders>
            <w:vAlign w:val="center"/>
          </w:tcPr>
          <w:p w:rsidR="00C57E3C" w:rsidRPr="00217FE6" w:rsidRDefault="00C57E3C" w:rsidP="00EE67CD">
            <w:pPr>
              <w:jc w:val="center"/>
              <w:rPr>
                <w:rFonts w:ascii="仿宋" w:eastAsia="仿宋" w:hAnsi="仿宋"/>
                <w:szCs w:val="21"/>
              </w:rPr>
            </w:pPr>
            <w:r w:rsidRPr="00217FE6">
              <w:rPr>
                <w:rFonts w:ascii="仿宋" w:eastAsia="仿宋" w:hAnsi="仿宋" w:hint="eastAsia"/>
                <w:szCs w:val="21"/>
              </w:rPr>
              <w:t>2015年中国微生物学会学术年会</w:t>
            </w:r>
          </w:p>
        </w:tc>
        <w:tc>
          <w:tcPr>
            <w:tcW w:w="2404" w:type="dxa"/>
            <w:tcBorders>
              <w:left w:val="none" w:sz="0" w:space="0" w:color="auto"/>
              <w:right w:val="none" w:sz="0" w:space="0" w:color="auto"/>
            </w:tcBorders>
            <w:vAlign w:val="center"/>
          </w:tcPr>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2015年10月23-27日</w:t>
            </w:r>
          </w:p>
        </w:tc>
        <w:tc>
          <w:tcPr>
            <w:tcW w:w="959" w:type="dxa"/>
            <w:tcBorders>
              <w:left w:val="none" w:sz="0" w:space="0" w:color="auto"/>
              <w:right w:val="none" w:sz="0" w:space="0" w:color="auto"/>
            </w:tcBorders>
            <w:vAlign w:val="center"/>
          </w:tcPr>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湖北</w:t>
            </w:r>
          </w:p>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宜昌</w:t>
            </w:r>
          </w:p>
        </w:tc>
        <w:tc>
          <w:tcPr>
            <w:tcW w:w="7776" w:type="dxa"/>
            <w:tcBorders>
              <w:left w:val="none" w:sz="0" w:space="0" w:color="auto"/>
              <w:right w:val="none" w:sz="0" w:space="0" w:color="auto"/>
            </w:tcBorders>
            <w:vAlign w:val="center"/>
          </w:tcPr>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微生物资源挖掘与利用；病原微生物与人类健康；微生物与环境健康及保护；微生物合成生物学；微生物代谢与生物技术创新。</w:t>
            </w:r>
          </w:p>
          <w:p w:rsidR="00C57E3C" w:rsidRPr="00217FE6" w:rsidRDefault="00C57E3C" w:rsidP="00EE67CD">
            <w:pPr>
              <w:jc w:val="center"/>
              <w:cnfStyle w:val="000000100000" w:firstRow="0" w:lastRow="0" w:firstColumn="0" w:lastColumn="0" w:oddVBand="0" w:evenVBand="0" w:oddHBand="1" w:evenHBand="0" w:firstRowFirstColumn="0" w:firstRowLastColumn="0" w:lastRowFirstColumn="0" w:lastRowLastColumn="0"/>
              <w:rPr>
                <w:rFonts w:ascii="仿宋" w:eastAsia="仿宋" w:hAnsi="仿宋"/>
                <w:szCs w:val="21"/>
              </w:rPr>
            </w:pPr>
            <w:r w:rsidRPr="00217FE6">
              <w:rPr>
                <w:rFonts w:ascii="仿宋" w:eastAsia="仿宋" w:hAnsi="仿宋" w:hint="eastAsia"/>
                <w:szCs w:val="21"/>
              </w:rPr>
              <w:t>会议网站：</w:t>
            </w:r>
            <w:r w:rsidRPr="00217FE6">
              <w:rPr>
                <w:rFonts w:ascii="仿宋" w:eastAsia="仿宋" w:hAnsi="仿宋"/>
                <w:color w:val="000000" w:themeColor="text1"/>
                <w:szCs w:val="21"/>
              </w:rPr>
              <w:t>http://</w:t>
            </w:r>
            <w:r w:rsidRPr="00217FE6">
              <w:rPr>
                <w:rFonts w:ascii="仿宋" w:eastAsia="仿宋" w:hAnsi="仿宋" w:hint="eastAsia"/>
                <w:color w:val="000000" w:themeColor="text1"/>
                <w:szCs w:val="21"/>
              </w:rPr>
              <w:t>csm.im.ac.cn</w:t>
            </w:r>
          </w:p>
        </w:tc>
      </w:tr>
    </w:tbl>
    <w:p w:rsidR="00814DA3" w:rsidRPr="00217FE6" w:rsidRDefault="00814DA3" w:rsidP="001966D9">
      <w:pPr>
        <w:spacing w:line="360" w:lineRule="auto"/>
        <w:rPr>
          <w:szCs w:val="21"/>
        </w:rPr>
      </w:pPr>
    </w:p>
    <w:sectPr w:rsidR="00814DA3" w:rsidRPr="00217FE6" w:rsidSect="00A4638E">
      <w:pgSz w:w="16838" w:h="11906" w:orient="landscape"/>
      <w:pgMar w:top="1800" w:right="1440" w:bottom="1800" w:left="144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638E" w:rsidRDefault="00A4638E" w:rsidP="00A4638E">
      <w:r>
        <w:separator/>
      </w:r>
    </w:p>
  </w:endnote>
  <w:endnote w:type="continuationSeparator" w:id="0">
    <w:p w:rsidR="00A4638E" w:rsidRDefault="00A4638E" w:rsidP="00A46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638E" w:rsidRDefault="00A4638E" w:rsidP="00A4638E">
      <w:r>
        <w:separator/>
      </w:r>
    </w:p>
  </w:footnote>
  <w:footnote w:type="continuationSeparator" w:id="0">
    <w:p w:rsidR="00A4638E" w:rsidRDefault="00A4638E" w:rsidP="00A463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DF5"/>
    <w:rsid w:val="00094D44"/>
    <w:rsid w:val="001966D9"/>
    <w:rsid w:val="00217FE6"/>
    <w:rsid w:val="00412E2F"/>
    <w:rsid w:val="0045780D"/>
    <w:rsid w:val="00556812"/>
    <w:rsid w:val="00723427"/>
    <w:rsid w:val="007A77B4"/>
    <w:rsid w:val="00814DA3"/>
    <w:rsid w:val="008334BC"/>
    <w:rsid w:val="008B1F49"/>
    <w:rsid w:val="00A274CC"/>
    <w:rsid w:val="00A4638E"/>
    <w:rsid w:val="00AA292B"/>
    <w:rsid w:val="00B85C24"/>
    <w:rsid w:val="00C12DF5"/>
    <w:rsid w:val="00C57E3C"/>
    <w:rsid w:val="00CB18FB"/>
    <w:rsid w:val="00DF7520"/>
    <w:rsid w:val="00EE67CD"/>
    <w:rsid w:val="00FC2CA6"/>
    <w:rsid w:val="00FF62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94D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Char"/>
    <w:uiPriority w:val="99"/>
    <w:unhideWhenUsed/>
    <w:rsid w:val="00A4638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A4638E"/>
    <w:rPr>
      <w:sz w:val="18"/>
      <w:szCs w:val="18"/>
    </w:rPr>
  </w:style>
  <w:style w:type="paragraph" w:styleId="a5">
    <w:name w:val="footer"/>
    <w:basedOn w:val="a"/>
    <w:link w:val="Char0"/>
    <w:uiPriority w:val="99"/>
    <w:unhideWhenUsed/>
    <w:rsid w:val="00A4638E"/>
    <w:pPr>
      <w:tabs>
        <w:tab w:val="center" w:pos="4153"/>
        <w:tab w:val="right" w:pos="8306"/>
      </w:tabs>
      <w:snapToGrid w:val="0"/>
      <w:jc w:val="left"/>
    </w:pPr>
    <w:rPr>
      <w:sz w:val="18"/>
      <w:szCs w:val="18"/>
    </w:rPr>
  </w:style>
  <w:style w:type="character" w:customStyle="1" w:styleId="Char0">
    <w:name w:val="页脚 Char"/>
    <w:basedOn w:val="a0"/>
    <w:link w:val="a5"/>
    <w:uiPriority w:val="99"/>
    <w:rsid w:val="00A4638E"/>
    <w:rPr>
      <w:sz w:val="18"/>
      <w:szCs w:val="18"/>
    </w:rPr>
  </w:style>
  <w:style w:type="character" w:styleId="a6">
    <w:name w:val="Strong"/>
    <w:basedOn w:val="a0"/>
    <w:uiPriority w:val="22"/>
    <w:qFormat/>
    <w:rsid w:val="00AA292B"/>
    <w:rPr>
      <w:b/>
      <w:bCs/>
    </w:rPr>
  </w:style>
  <w:style w:type="table" w:styleId="a7">
    <w:name w:val="Light Shading"/>
    <w:basedOn w:val="a1"/>
    <w:uiPriority w:val="60"/>
    <w:rsid w:val="00EE67C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2">
    <w:name w:val="Light Shading Accent 2"/>
    <w:basedOn w:val="a1"/>
    <w:uiPriority w:val="60"/>
    <w:rsid w:val="00EE67CD"/>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1"/>
    <w:uiPriority w:val="60"/>
    <w:rsid w:val="00EE67CD"/>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1">
    <w:name w:val="Light Shading Accent 1"/>
    <w:basedOn w:val="a1"/>
    <w:uiPriority w:val="60"/>
    <w:rsid w:val="00EE67CD"/>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94D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Char"/>
    <w:uiPriority w:val="99"/>
    <w:unhideWhenUsed/>
    <w:rsid w:val="00A4638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A4638E"/>
    <w:rPr>
      <w:sz w:val="18"/>
      <w:szCs w:val="18"/>
    </w:rPr>
  </w:style>
  <w:style w:type="paragraph" w:styleId="a5">
    <w:name w:val="footer"/>
    <w:basedOn w:val="a"/>
    <w:link w:val="Char0"/>
    <w:uiPriority w:val="99"/>
    <w:unhideWhenUsed/>
    <w:rsid w:val="00A4638E"/>
    <w:pPr>
      <w:tabs>
        <w:tab w:val="center" w:pos="4153"/>
        <w:tab w:val="right" w:pos="8306"/>
      </w:tabs>
      <w:snapToGrid w:val="0"/>
      <w:jc w:val="left"/>
    </w:pPr>
    <w:rPr>
      <w:sz w:val="18"/>
      <w:szCs w:val="18"/>
    </w:rPr>
  </w:style>
  <w:style w:type="character" w:customStyle="1" w:styleId="Char0">
    <w:name w:val="页脚 Char"/>
    <w:basedOn w:val="a0"/>
    <w:link w:val="a5"/>
    <w:uiPriority w:val="99"/>
    <w:rsid w:val="00A4638E"/>
    <w:rPr>
      <w:sz w:val="18"/>
      <w:szCs w:val="18"/>
    </w:rPr>
  </w:style>
  <w:style w:type="character" w:styleId="a6">
    <w:name w:val="Strong"/>
    <w:basedOn w:val="a0"/>
    <w:uiPriority w:val="22"/>
    <w:qFormat/>
    <w:rsid w:val="00AA292B"/>
    <w:rPr>
      <w:b/>
      <w:bCs/>
    </w:rPr>
  </w:style>
  <w:style w:type="table" w:styleId="a7">
    <w:name w:val="Light Shading"/>
    <w:basedOn w:val="a1"/>
    <w:uiPriority w:val="60"/>
    <w:rsid w:val="00EE67C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2">
    <w:name w:val="Light Shading Accent 2"/>
    <w:basedOn w:val="a1"/>
    <w:uiPriority w:val="60"/>
    <w:rsid w:val="00EE67CD"/>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1"/>
    <w:uiPriority w:val="60"/>
    <w:rsid w:val="00EE67CD"/>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1">
    <w:name w:val="Light Shading Accent 1"/>
    <w:basedOn w:val="a1"/>
    <w:uiPriority w:val="60"/>
    <w:rsid w:val="00EE67CD"/>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564036">
      <w:bodyDiv w:val="1"/>
      <w:marLeft w:val="0"/>
      <w:marRight w:val="0"/>
      <w:marTop w:val="0"/>
      <w:marBottom w:val="0"/>
      <w:divBdr>
        <w:top w:val="none" w:sz="0" w:space="0" w:color="auto"/>
        <w:left w:val="none" w:sz="0" w:space="0" w:color="auto"/>
        <w:bottom w:val="none" w:sz="0" w:space="0" w:color="auto"/>
        <w:right w:val="none" w:sz="0" w:space="0" w:color="auto"/>
      </w:divBdr>
      <w:divsChild>
        <w:div w:id="17363200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207</Words>
  <Characters>1183</Characters>
  <Application>Microsoft Office Word</Application>
  <DocSecurity>0</DocSecurity>
  <Lines>9</Lines>
  <Paragraphs>2</Paragraphs>
  <ScaleCrop>false</ScaleCrop>
  <Company/>
  <LinksUpToDate>false</LinksUpToDate>
  <CharactersWithSpaces>1388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罗剑</dc:creator>
  <cp:lastModifiedBy>罗剑</cp:lastModifiedBy>
  <cp:revision>4</cp:revision>
  <dcterms:created xsi:type="dcterms:W3CDTF">2015-04-03T06:09:00Z</dcterms:created>
  <dcterms:modified xsi:type="dcterms:W3CDTF">2015-04-03T06:38:00Z</dcterms:modified>
</cp:coreProperties>
</file>